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DD05E5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Көкшетау </w:t>
      </w:r>
      <w:r w:rsidR="00892E1E">
        <w:rPr>
          <w:color w:val="3399FF"/>
          <w:lang w:val="kk-KZ"/>
        </w:rPr>
        <w:t xml:space="preserve"> қ</w:t>
      </w:r>
      <w:r w:rsidR="00892E1E">
        <w:rPr>
          <w:color w:val="3399FF"/>
        </w:rPr>
        <w:t>аласы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Кокшетау</w:t>
      </w:r>
    </w:p>
    <w:p w:rsidR="00EE69B8" w:rsidRDefault="00EE69B8" w:rsidP="00934587">
      <w:pPr>
        <w:rPr>
          <w:color w:val="3399FF"/>
          <w:lang w:val="kk-KZ"/>
        </w:rPr>
      </w:pPr>
    </w:p>
    <w:p w:rsidR="005C79EA" w:rsidRDefault="005C79EA" w:rsidP="008E2B0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C79EA" w:rsidRDefault="008F2837" w:rsidP="008F2837">
      <w:pPr>
        <w:jc w:val="right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Жоба</w:t>
      </w:r>
      <w:bookmarkStart w:id="0" w:name="_GoBack"/>
      <w:bookmarkEnd w:id="0"/>
    </w:p>
    <w:p w:rsidR="008F2837" w:rsidRDefault="008F2837" w:rsidP="008E2B0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8E2B07" w:rsidRPr="00424784" w:rsidRDefault="008E2B07" w:rsidP="008E2B0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424784">
        <w:rPr>
          <w:rFonts w:ascii="KZ Times New Roman" w:hAnsi="KZ Times New Roman"/>
          <w:b/>
          <w:sz w:val="28"/>
          <w:szCs w:val="28"/>
          <w:lang w:val="kk-KZ"/>
        </w:rPr>
        <w:t>20</w:t>
      </w:r>
      <w:r>
        <w:rPr>
          <w:rFonts w:ascii="KZ Times New Roman" w:hAnsi="KZ Times New Roman"/>
          <w:b/>
          <w:sz w:val="28"/>
          <w:szCs w:val="28"/>
          <w:lang w:val="kk-KZ"/>
        </w:rPr>
        <w:t>21</w:t>
      </w:r>
      <w:r w:rsidRPr="00424784">
        <w:rPr>
          <w:rFonts w:ascii="KZ Times New Roman" w:hAnsi="KZ Times New Roman"/>
          <w:sz w:val="28"/>
          <w:szCs w:val="28"/>
          <w:lang w:val="kk-KZ"/>
        </w:rPr>
        <w:t>–</w:t>
      </w:r>
      <w:r w:rsidRPr="00424784">
        <w:rPr>
          <w:rFonts w:ascii="KZ Times New Roman" w:hAnsi="KZ Times New Roman"/>
          <w:b/>
          <w:sz w:val="28"/>
          <w:szCs w:val="28"/>
          <w:lang w:val="kk-KZ"/>
        </w:rPr>
        <w:t>202</w:t>
      </w:r>
      <w:r>
        <w:rPr>
          <w:rFonts w:ascii="KZ Times New Roman" w:hAnsi="KZ Times New Roman"/>
          <w:b/>
          <w:sz w:val="28"/>
          <w:szCs w:val="28"/>
          <w:lang w:val="kk-KZ"/>
        </w:rPr>
        <w:t>3</w:t>
      </w:r>
      <w:r w:rsidRPr="00424784">
        <w:rPr>
          <w:rFonts w:ascii="KZ Times New Roman" w:hAnsi="KZ Times New Roman"/>
          <w:b/>
          <w:sz w:val="28"/>
          <w:szCs w:val="28"/>
          <w:lang w:val="kk-KZ"/>
        </w:rPr>
        <w:t xml:space="preserve"> жылдарға арналған</w:t>
      </w:r>
    </w:p>
    <w:p w:rsidR="008E2B07" w:rsidRPr="00424784" w:rsidRDefault="008E2B07" w:rsidP="008E2B0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424784">
        <w:rPr>
          <w:rFonts w:ascii="KZ Times New Roman" w:hAnsi="KZ Times New Roman"/>
          <w:b/>
          <w:sz w:val="28"/>
          <w:szCs w:val="28"/>
          <w:lang w:val="kk-KZ"/>
        </w:rPr>
        <w:t>қалалық бюджеті туралы</w:t>
      </w:r>
    </w:p>
    <w:p w:rsidR="008E2B07" w:rsidRPr="00424784" w:rsidRDefault="008E2B07" w:rsidP="008E2B07">
      <w:pPr>
        <w:rPr>
          <w:rFonts w:ascii="KZ Times New Roman" w:hAnsi="KZ Times New Roman"/>
          <w:sz w:val="28"/>
          <w:szCs w:val="28"/>
          <w:u w:val="single"/>
          <w:lang w:val="kk-KZ"/>
        </w:rPr>
      </w:pPr>
    </w:p>
    <w:p w:rsidR="008E2B07" w:rsidRPr="00424784" w:rsidRDefault="008E2B07" w:rsidP="008E2B07">
      <w:pPr>
        <w:rPr>
          <w:rFonts w:ascii="KZ Times New Roman" w:hAnsi="KZ Times New Roman"/>
          <w:sz w:val="28"/>
          <w:szCs w:val="28"/>
          <w:u w:val="single"/>
          <w:lang w:val="kk-KZ"/>
        </w:rPr>
      </w:pPr>
    </w:p>
    <w:p w:rsidR="008E2B07" w:rsidRPr="00424784" w:rsidRDefault="008E2B07" w:rsidP="008E2B07">
      <w:pPr>
        <w:tabs>
          <w:tab w:val="left" w:pos="720"/>
        </w:tabs>
        <w:ind w:right="97"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24784">
        <w:rPr>
          <w:rFonts w:ascii="KZ Times New Roman" w:hAnsi="KZ Times New Roman"/>
          <w:sz w:val="28"/>
          <w:szCs w:val="28"/>
          <w:lang w:val="kk-KZ"/>
        </w:rPr>
        <w:t xml:space="preserve">Қазақстан Республикасының 2008 жылғы 4 желтоқсандағы Бюджет кодексінің 9 бабының 2-тармағына, </w:t>
      </w:r>
      <w:r w:rsidR="002A4A6C" w:rsidRPr="00424784">
        <w:rPr>
          <w:rFonts w:ascii="KZ Times New Roman" w:hAnsi="KZ Times New Roman"/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 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Қазақстан Республикасының </w:t>
      </w:r>
      <w:r w:rsidR="002A4A6C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424784">
        <w:rPr>
          <w:rFonts w:ascii="KZ Times New Roman" w:hAnsi="KZ Times New Roman"/>
          <w:sz w:val="28"/>
          <w:szCs w:val="28"/>
          <w:lang w:val="kk-KZ"/>
        </w:rPr>
        <w:t>2001 жылғы 23 қаңтардағы Заңының 6</w:t>
      </w:r>
      <w:r w:rsidR="002A4A6C">
        <w:rPr>
          <w:rFonts w:ascii="KZ Times New Roman" w:hAnsi="KZ Times New Roman"/>
          <w:sz w:val="28"/>
          <w:szCs w:val="28"/>
          <w:lang w:val="kk-KZ"/>
        </w:rPr>
        <w:t>-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бабы 1</w:t>
      </w:r>
      <w:r w:rsidR="002A4A6C">
        <w:rPr>
          <w:rFonts w:ascii="KZ Times New Roman" w:hAnsi="KZ Times New Roman"/>
          <w:sz w:val="28"/>
          <w:szCs w:val="28"/>
          <w:lang w:val="kk-KZ"/>
        </w:rPr>
        <w:t>-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тармағының 1) тармақшасына сәйкес, Көкшетау қалалық мәслихаты </w:t>
      </w:r>
      <w:r w:rsidR="005C79EA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</w:t>
      </w:r>
      <w:r w:rsidRPr="00424784">
        <w:rPr>
          <w:rFonts w:ascii="KZ Times New Roman" w:hAnsi="KZ Times New Roman"/>
          <w:b/>
          <w:sz w:val="28"/>
          <w:szCs w:val="28"/>
          <w:lang w:val="kk-KZ"/>
        </w:rPr>
        <w:t>ШЕШІМ ҚАБЫЛДАДЫ:</w:t>
      </w:r>
      <w:r w:rsidRPr="00424784">
        <w:rPr>
          <w:rFonts w:ascii="KZ Times New Roman" w:hAnsi="KZ Times New Roman"/>
          <w:sz w:val="28"/>
          <w:szCs w:val="28"/>
          <w:lang w:val="kk-KZ"/>
        </w:rPr>
        <w:tab/>
      </w:r>
    </w:p>
    <w:p w:rsidR="008E2B07" w:rsidRPr="00424784" w:rsidRDefault="008E2B07" w:rsidP="008E2B07">
      <w:pPr>
        <w:tabs>
          <w:tab w:val="left" w:pos="709"/>
        </w:tabs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424784">
        <w:rPr>
          <w:rFonts w:ascii="KZ Times New Roman" w:hAnsi="KZ Times New Roman"/>
          <w:sz w:val="28"/>
          <w:szCs w:val="28"/>
          <w:lang w:val="kk-KZ"/>
        </w:rPr>
        <w:tab/>
        <w:t>1. 20</w:t>
      </w:r>
      <w:r>
        <w:rPr>
          <w:rFonts w:ascii="KZ Times New Roman" w:hAnsi="KZ Times New Roman"/>
          <w:sz w:val="28"/>
          <w:szCs w:val="28"/>
          <w:lang w:val="kk-KZ"/>
        </w:rPr>
        <w:t>21</w:t>
      </w:r>
      <w:r w:rsidRPr="00424784">
        <w:rPr>
          <w:rFonts w:ascii="KZ Times New Roman" w:hAnsi="KZ Times New Roman"/>
          <w:sz w:val="28"/>
          <w:szCs w:val="28"/>
          <w:lang w:val="kk-KZ"/>
        </w:rPr>
        <w:t>–202</w:t>
      </w:r>
      <w:r>
        <w:rPr>
          <w:rFonts w:ascii="KZ Times New Roman" w:hAnsi="KZ Times New Roman"/>
          <w:sz w:val="28"/>
          <w:szCs w:val="28"/>
          <w:lang w:val="kk-KZ"/>
        </w:rPr>
        <w:t>3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жылдарға арналған қалалық бюджет тиісінше 1, 2 және 3–қосымшаларға сәйкес, оның ішінде 20</w:t>
      </w:r>
      <w:r>
        <w:rPr>
          <w:rFonts w:ascii="KZ Times New Roman" w:hAnsi="KZ Times New Roman"/>
          <w:sz w:val="28"/>
          <w:szCs w:val="28"/>
          <w:lang w:val="kk-KZ"/>
        </w:rPr>
        <w:t>21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жылға келесі көлемдерде бекітілсін:</w:t>
      </w:r>
    </w:p>
    <w:p w:rsidR="008E2B07" w:rsidRPr="00424784" w:rsidRDefault="008E2B07" w:rsidP="008E2B07">
      <w:pPr>
        <w:ind w:right="-1" w:firstLine="720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1) кірістер – </w:t>
      </w:r>
      <w:r w:rsidR="00D40FBF">
        <w:rPr>
          <w:sz w:val="28"/>
          <w:szCs w:val="28"/>
          <w:lang w:val="kk-KZ"/>
        </w:rPr>
        <w:t>30 654 209,0</w:t>
      </w:r>
      <w:r w:rsidRPr="00DB5667">
        <w:rPr>
          <w:sz w:val="28"/>
          <w:szCs w:val="28"/>
          <w:lang w:val="kk-KZ"/>
        </w:rPr>
        <w:t xml:space="preserve"> </w:t>
      </w:r>
      <w:r w:rsidRPr="00424784">
        <w:rPr>
          <w:rFonts w:ascii="KZ Times New Roman" w:hAnsi="KZ Times New Roman"/>
          <w:sz w:val="28"/>
          <w:szCs w:val="28"/>
          <w:lang w:val="kk-KZ" w:eastAsia="x-none"/>
        </w:rPr>
        <w:t>мың теңге, соның ішінде:</w:t>
      </w:r>
    </w:p>
    <w:p w:rsidR="008E2B07" w:rsidRPr="00424784" w:rsidRDefault="008E2B07" w:rsidP="008E2B07">
      <w:pPr>
        <w:ind w:right="-1" w:firstLine="720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салықтық түсімдер – </w:t>
      </w:r>
      <w:r w:rsidR="00D40FBF">
        <w:rPr>
          <w:rFonts w:ascii="KZ Times New Roman" w:hAnsi="KZ Times New Roman"/>
          <w:sz w:val="28"/>
          <w:szCs w:val="28"/>
          <w:lang w:val="kk-KZ" w:eastAsia="x-none"/>
        </w:rPr>
        <w:t>20 813 721,0</w:t>
      </w:r>
      <w:r>
        <w:rPr>
          <w:rFonts w:ascii="KZ Times New Roman" w:hAnsi="KZ Times New Roman"/>
          <w:sz w:val="28"/>
          <w:szCs w:val="28"/>
          <w:lang w:val="kk-KZ" w:eastAsia="x-none"/>
        </w:rPr>
        <w:t xml:space="preserve"> </w:t>
      </w: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 мың теңге;</w:t>
      </w:r>
    </w:p>
    <w:p w:rsidR="008E2B07" w:rsidRPr="00424784" w:rsidRDefault="008E2B07" w:rsidP="008E2B07">
      <w:pPr>
        <w:ind w:right="-1" w:firstLine="720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салықтық емес түсімдер – </w:t>
      </w:r>
      <w:r w:rsidR="00D40FBF">
        <w:rPr>
          <w:rFonts w:ascii="KZ Times New Roman" w:hAnsi="KZ Times New Roman"/>
          <w:sz w:val="28"/>
          <w:szCs w:val="28"/>
          <w:lang w:val="kk-KZ" w:eastAsia="x-none"/>
        </w:rPr>
        <w:t>165 135,0</w:t>
      </w:r>
      <w:r>
        <w:rPr>
          <w:rFonts w:ascii="KZ Times New Roman" w:hAnsi="KZ Times New Roman"/>
          <w:sz w:val="28"/>
          <w:szCs w:val="28"/>
          <w:lang w:val="kk-KZ" w:eastAsia="x-none"/>
        </w:rPr>
        <w:t xml:space="preserve"> </w:t>
      </w: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 мың теңге;</w:t>
      </w:r>
    </w:p>
    <w:p w:rsidR="008E2B07" w:rsidRPr="00424784" w:rsidRDefault="008E2B07" w:rsidP="008E2B07">
      <w:pPr>
        <w:ind w:right="-1" w:firstLine="720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негізгі капиталды сатудан түсетін түсімдер – </w:t>
      </w:r>
      <w:r>
        <w:rPr>
          <w:rFonts w:ascii="KZ Times New Roman" w:hAnsi="KZ Times New Roman"/>
          <w:sz w:val="28"/>
          <w:szCs w:val="28"/>
          <w:lang w:val="kk-KZ" w:eastAsia="x-none"/>
        </w:rPr>
        <w:t>1 825 911,0</w:t>
      </w:r>
      <w:r w:rsidRPr="00424784">
        <w:rPr>
          <w:rFonts w:ascii="KZ Times New Roman" w:hAnsi="KZ Times New Roman"/>
          <w:sz w:val="28"/>
          <w:szCs w:val="28"/>
          <w:lang w:val="kk-KZ" w:eastAsia="x-none"/>
        </w:rPr>
        <w:t xml:space="preserve"> 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трансферттер түсімі – </w:t>
      </w:r>
      <w:r>
        <w:rPr>
          <w:sz w:val="28"/>
          <w:szCs w:val="28"/>
          <w:lang w:val="kk-KZ"/>
        </w:rPr>
        <w:t>7 849 442,0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2) шығындар – </w:t>
      </w:r>
      <w:r>
        <w:rPr>
          <w:sz w:val="28"/>
          <w:szCs w:val="28"/>
          <w:lang w:val="kk-KZ"/>
        </w:rPr>
        <w:t>29 952 420,0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3) таза бюджеттік кредиттеу – </w:t>
      </w:r>
      <w:r>
        <w:rPr>
          <w:sz w:val="28"/>
          <w:szCs w:val="28"/>
          <w:lang w:val="kk-KZ"/>
        </w:rPr>
        <w:t>- 34 011,0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теңге, соның ішінде: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122 514,0</w:t>
      </w:r>
      <w:r w:rsidRPr="00C17495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бюджеттік кредиттерді өтеу – </w:t>
      </w:r>
      <w:r>
        <w:rPr>
          <w:color w:val="000000" w:themeColor="text1"/>
          <w:sz w:val="28"/>
          <w:szCs w:val="28"/>
          <w:lang w:val="kk-KZ"/>
        </w:rPr>
        <w:t>156 525,0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color w:val="000000" w:themeColor="text1"/>
          <w:sz w:val="28"/>
          <w:szCs w:val="28"/>
          <w:lang w:val="kk-KZ"/>
        </w:rPr>
        <w:t>275 846,0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теңге, соның ішінде: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қаржы  активтерін сатып алу – </w:t>
      </w:r>
      <w:r>
        <w:rPr>
          <w:color w:val="000000" w:themeColor="text1"/>
          <w:sz w:val="28"/>
          <w:szCs w:val="28"/>
          <w:lang w:val="kk-KZ"/>
        </w:rPr>
        <w:t>275 846,0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теңге;</w:t>
      </w:r>
    </w:p>
    <w:p w:rsidR="00D40FBF" w:rsidRDefault="00D40FBF" w:rsidP="00D40FBF">
      <w:pPr>
        <w:pStyle w:val="af9"/>
        <w:spacing w:after="0"/>
        <w:ind w:right="97" w:firstLine="720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5) </w:t>
      </w:r>
      <w:r>
        <w:rPr>
          <w:color w:val="000000" w:themeColor="text1"/>
          <w:sz w:val="28"/>
          <w:szCs w:val="28"/>
          <w:lang w:val="kk-KZ"/>
        </w:rPr>
        <w:t>бюджет тапшылығы (профициті) –</w:t>
      </w:r>
      <w:r w:rsidRPr="000B1C2F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459 954,0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6) бюджет тапшылығын қаржыландыру (профицитін пайдалану) –                   </w:t>
      </w:r>
      <w:r>
        <w:rPr>
          <w:sz w:val="28"/>
          <w:szCs w:val="28"/>
          <w:lang w:val="kk-KZ"/>
        </w:rPr>
        <w:t>-459 954,0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теңге.»;</w:t>
      </w:r>
    </w:p>
    <w:p w:rsidR="008E2B07" w:rsidRPr="00424784" w:rsidRDefault="008E2B07" w:rsidP="00D40FBF">
      <w:pPr>
        <w:pStyle w:val="af9"/>
        <w:spacing w:after="0"/>
        <w:ind w:right="97" w:firstLine="720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24784">
        <w:rPr>
          <w:rFonts w:ascii="KZ Times New Roman" w:hAnsi="KZ Times New Roman"/>
          <w:sz w:val="28"/>
          <w:szCs w:val="28"/>
          <w:lang w:val="kk-KZ"/>
        </w:rPr>
        <w:t xml:space="preserve">2. Қазақстан Республикасы Бюджет </w:t>
      </w:r>
      <w:r>
        <w:rPr>
          <w:rFonts w:ascii="KZ Times New Roman" w:hAnsi="KZ Times New Roman"/>
          <w:sz w:val="28"/>
          <w:szCs w:val="28"/>
          <w:lang w:val="kk-KZ"/>
        </w:rPr>
        <w:t>к</w:t>
      </w:r>
      <w:r w:rsidRPr="00424784">
        <w:rPr>
          <w:rFonts w:ascii="KZ Times New Roman" w:hAnsi="KZ Times New Roman"/>
          <w:sz w:val="28"/>
          <w:szCs w:val="28"/>
          <w:lang w:val="kk-KZ"/>
        </w:rPr>
        <w:t>одексінің 52 бабы</w:t>
      </w:r>
      <w:r>
        <w:rPr>
          <w:rFonts w:ascii="KZ Times New Roman" w:hAnsi="KZ Times New Roman"/>
          <w:sz w:val="28"/>
          <w:szCs w:val="28"/>
          <w:lang w:val="kk-KZ"/>
        </w:rPr>
        <w:t>ның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1 тармағына сәйкес кірістерді бөлу нормативтері келесі мөлшерінде белгіленді:</w:t>
      </w:r>
    </w:p>
    <w:p w:rsidR="008E2B07" w:rsidRPr="00424784" w:rsidRDefault="008E2B07" w:rsidP="008E2B07">
      <w:pPr>
        <w:tabs>
          <w:tab w:val="left" w:pos="709"/>
        </w:tabs>
        <w:ind w:right="97" w:firstLine="720"/>
        <w:jc w:val="both"/>
        <w:rPr>
          <w:rFonts w:ascii="KZ Times New Roman" w:hAnsi="KZ Times New Roman"/>
          <w:bCs/>
          <w:sz w:val="28"/>
          <w:szCs w:val="28"/>
          <w:lang w:val="kk-KZ"/>
        </w:rPr>
      </w:pPr>
      <w:r w:rsidRPr="00424784">
        <w:rPr>
          <w:rFonts w:ascii="KZ Times New Roman" w:hAnsi="KZ Times New Roman"/>
          <w:bCs/>
          <w:sz w:val="28"/>
          <w:szCs w:val="28"/>
          <w:lang w:val="kk-KZ"/>
        </w:rPr>
        <w:t xml:space="preserve">1) облыстық бюджетке 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төлем көзінен ұсталатын табыстан жеке табыс салығы </w:t>
      </w:r>
      <w:r w:rsidRPr="00424784">
        <w:rPr>
          <w:rFonts w:ascii="KZ Times New Roman" w:hAnsi="KZ Times New Roman"/>
          <w:bCs/>
          <w:sz w:val="28"/>
          <w:szCs w:val="28"/>
          <w:lang w:val="kk-KZ"/>
        </w:rPr>
        <w:t xml:space="preserve">бойынша </w:t>
      </w:r>
      <w:r w:rsidRPr="00424784">
        <w:rPr>
          <w:rFonts w:ascii="KZ Times New Roman" w:hAnsi="KZ Times New Roman"/>
          <w:sz w:val="28"/>
          <w:szCs w:val="28"/>
          <w:lang w:val="kk-KZ"/>
        </w:rPr>
        <w:t>–</w:t>
      </w:r>
      <w:r w:rsidRPr="00424784">
        <w:rPr>
          <w:rFonts w:ascii="KZ Times New Roman" w:hAnsi="KZ Times New Roman"/>
          <w:bCs/>
          <w:sz w:val="28"/>
          <w:szCs w:val="28"/>
          <w:lang w:val="kk-KZ"/>
        </w:rPr>
        <w:t xml:space="preserve"> 100%;</w:t>
      </w:r>
    </w:p>
    <w:p w:rsidR="008E2B07" w:rsidRPr="00424784" w:rsidRDefault="008E2B07" w:rsidP="008E2B07">
      <w:pPr>
        <w:ind w:left="120" w:right="97" w:firstLine="588"/>
        <w:jc w:val="both"/>
        <w:rPr>
          <w:rFonts w:ascii="KZ Times New Roman" w:hAnsi="KZ Times New Roman"/>
          <w:bCs/>
          <w:sz w:val="28"/>
          <w:szCs w:val="28"/>
          <w:lang w:val="kk-KZ"/>
        </w:rPr>
      </w:pPr>
      <w:r w:rsidRPr="00424784">
        <w:rPr>
          <w:rFonts w:ascii="KZ Times New Roman" w:hAnsi="KZ Times New Roman"/>
          <w:bCs/>
          <w:sz w:val="28"/>
          <w:szCs w:val="28"/>
          <w:lang w:val="kk-KZ"/>
        </w:rPr>
        <w:lastRenderedPageBreak/>
        <w:t xml:space="preserve">2) Көкшетау қаласының бюджетіне әлеуметтік салық  бойынша </w:t>
      </w:r>
      <w:r w:rsidRPr="00424784">
        <w:rPr>
          <w:rFonts w:ascii="KZ Times New Roman" w:hAnsi="KZ Times New Roman"/>
          <w:sz w:val="28"/>
          <w:szCs w:val="28"/>
          <w:lang w:val="kk-KZ"/>
        </w:rPr>
        <w:t>–</w:t>
      </w:r>
      <w:r w:rsidRPr="00424784">
        <w:rPr>
          <w:rFonts w:ascii="KZ Times New Roman" w:hAnsi="KZ Times New Roman"/>
          <w:bCs/>
          <w:sz w:val="28"/>
          <w:szCs w:val="28"/>
          <w:lang w:val="kk-KZ"/>
        </w:rPr>
        <w:t xml:space="preserve"> 100%.</w:t>
      </w:r>
    </w:p>
    <w:p w:rsidR="008E2B07" w:rsidRPr="00424784" w:rsidRDefault="008E2B07" w:rsidP="008E2B07">
      <w:pPr>
        <w:pStyle w:val="af9"/>
        <w:tabs>
          <w:tab w:val="left" w:pos="720"/>
          <w:tab w:val="left" w:pos="900"/>
        </w:tabs>
        <w:spacing w:after="0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24784">
        <w:rPr>
          <w:rFonts w:ascii="KZ Times New Roman" w:hAnsi="KZ Times New Roman"/>
          <w:sz w:val="28"/>
          <w:szCs w:val="28"/>
          <w:lang w:val="kk-KZ"/>
        </w:rPr>
        <w:t>3. Қала</w:t>
      </w:r>
      <w:r w:rsidR="00490456">
        <w:rPr>
          <w:rFonts w:ascii="KZ Times New Roman" w:hAnsi="KZ Times New Roman"/>
          <w:sz w:val="28"/>
          <w:szCs w:val="28"/>
          <w:lang w:val="kk-KZ"/>
        </w:rPr>
        <w:t>лық бюджет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шығындарында </w:t>
      </w:r>
      <w:r>
        <w:rPr>
          <w:rFonts w:ascii="KZ Times New Roman" w:hAnsi="KZ Times New Roman"/>
          <w:sz w:val="28"/>
          <w:szCs w:val="28"/>
          <w:lang w:val="kk-KZ"/>
        </w:rPr>
        <w:t>5 958</w:t>
      </w:r>
      <w:r w:rsidR="00A71E25">
        <w:rPr>
          <w:rFonts w:ascii="KZ Times New Roman" w:hAnsi="KZ Times New Roman"/>
          <w:sz w:val="28"/>
          <w:szCs w:val="28"/>
          <w:lang w:val="kk-KZ"/>
        </w:rPr>
        <w:t> </w:t>
      </w:r>
      <w:r>
        <w:rPr>
          <w:rFonts w:ascii="KZ Times New Roman" w:hAnsi="KZ Times New Roman"/>
          <w:sz w:val="28"/>
          <w:szCs w:val="28"/>
          <w:lang w:val="kk-KZ"/>
        </w:rPr>
        <w:t>454</w:t>
      </w:r>
      <w:r w:rsidR="00A71E25">
        <w:rPr>
          <w:rFonts w:ascii="KZ Times New Roman" w:hAnsi="KZ Times New Roman"/>
          <w:sz w:val="28"/>
          <w:szCs w:val="28"/>
          <w:lang w:val="kk-KZ"/>
        </w:rPr>
        <w:t>,0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 облыс бюджетіне бюджеттік алымдар алу қара</w:t>
      </w:r>
      <w:r w:rsidR="000B1C2E">
        <w:rPr>
          <w:rFonts w:ascii="KZ Times New Roman" w:hAnsi="KZ Times New Roman"/>
          <w:sz w:val="28"/>
          <w:szCs w:val="28"/>
          <w:lang w:val="kk-KZ"/>
        </w:rPr>
        <w:t>стырыл</w:t>
      </w:r>
      <w:r w:rsidRPr="00424784">
        <w:rPr>
          <w:rFonts w:ascii="KZ Times New Roman" w:hAnsi="KZ Times New Roman"/>
          <w:sz w:val="28"/>
          <w:szCs w:val="28"/>
          <w:lang w:val="kk-KZ"/>
        </w:rPr>
        <w:t>ған</w:t>
      </w:r>
      <w:r w:rsidR="000B1C2E">
        <w:rPr>
          <w:rFonts w:ascii="KZ Times New Roman" w:hAnsi="KZ Times New Roman"/>
          <w:sz w:val="28"/>
          <w:szCs w:val="28"/>
          <w:lang w:val="kk-KZ"/>
        </w:rPr>
        <w:t>ы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ескерілсін.</w:t>
      </w:r>
      <w:r w:rsidRPr="00424784">
        <w:rPr>
          <w:rFonts w:ascii="KZ Times New Roman" w:hAnsi="KZ Times New Roman"/>
          <w:sz w:val="28"/>
          <w:szCs w:val="28"/>
          <w:lang w:val="kk-KZ"/>
        </w:rPr>
        <w:tab/>
      </w:r>
    </w:p>
    <w:p w:rsidR="008E2B07" w:rsidRPr="00424784" w:rsidRDefault="00490456" w:rsidP="008E2B07">
      <w:pPr>
        <w:pStyle w:val="af9"/>
        <w:tabs>
          <w:tab w:val="left" w:pos="720"/>
          <w:tab w:val="left" w:pos="900"/>
        </w:tabs>
        <w:spacing w:after="0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4. Қалалық бюджет </w:t>
      </w:r>
      <w:r w:rsidR="008E2B07" w:rsidRPr="00424784">
        <w:rPr>
          <w:rFonts w:ascii="KZ Times New Roman" w:hAnsi="KZ Times New Roman"/>
          <w:sz w:val="28"/>
          <w:szCs w:val="28"/>
          <w:lang w:val="kk-KZ"/>
        </w:rPr>
        <w:t xml:space="preserve"> шығындарында </w:t>
      </w:r>
      <w:r w:rsidR="003F5F91">
        <w:rPr>
          <w:rFonts w:ascii="KZ Times New Roman" w:hAnsi="KZ Times New Roman"/>
          <w:sz w:val="28"/>
          <w:szCs w:val="28"/>
          <w:lang w:val="kk-KZ"/>
        </w:rPr>
        <w:t>336 132,0</w:t>
      </w:r>
      <w:r w:rsidR="008E2B07" w:rsidRPr="00424784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 кент,  ауылдық округ бюджетіне бюджеттік субвенциялар қара</w:t>
      </w:r>
      <w:r>
        <w:rPr>
          <w:rFonts w:ascii="KZ Times New Roman" w:hAnsi="KZ Times New Roman"/>
          <w:sz w:val="28"/>
          <w:szCs w:val="28"/>
          <w:lang w:val="kk-KZ"/>
        </w:rPr>
        <w:t>стырылғаны</w:t>
      </w:r>
      <w:r w:rsidR="008E2B07" w:rsidRPr="00424784">
        <w:rPr>
          <w:rFonts w:ascii="KZ Times New Roman" w:hAnsi="KZ Times New Roman"/>
          <w:sz w:val="28"/>
          <w:szCs w:val="28"/>
          <w:lang w:val="kk-KZ"/>
        </w:rPr>
        <w:t xml:space="preserve"> ескерілсін, соның ішінде:</w:t>
      </w:r>
    </w:p>
    <w:p w:rsidR="008E2B07" w:rsidRPr="00424784" w:rsidRDefault="008E2B07" w:rsidP="008E2B07">
      <w:pPr>
        <w:pStyle w:val="af9"/>
        <w:tabs>
          <w:tab w:val="left" w:pos="720"/>
          <w:tab w:val="left" w:pos="900"/>
        </w:tabs>
        <w:spacing w:after="0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24784">
        <w:rPr>
          <w:rFonts w:ascii="KZ Times New Roman" w:hAnsi="KZ Times New Roman"/>
          <w:sz w:val="28"/>
          <w:szCs w:val="28"/>
          <w:lang w:val="kk-KZ"/>
        </w:rPr>
        <w:t xml:space="preserve">Краснояр ауылдық округіне </w:t>
      </w:r>
      <w:r w:rsidR="003F5F91">
        <w:rPr>
          <w:rFonts w:ascii="KZ Times New Roman" w:hAnsi="KZ Times New Roman"/>
          <w:sz w:val="28"/>
          <w:szCs w:val="28"/>
          <w:lang w:val="kk-KZ"/>
        </w:rPr>
        <w:t>162 631,0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сомасында;</w:t>
      </w:r>
    </w:p>
    <w:p w:rsidR="008E2B07" w:rsidRDefault="008E2B07" w:rsidP="008E2B07">
      <w:pPr>
        <w:pStyle w:val="af9"/>
        <w:tabs>
          <w:tab w:val="left" w:pos="720"/>
          <w:tab w:val="left" w:pos="900"/>
        </w:tabs>
        <w:spacing w:after="0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24784">
        <w:rPr>
          <w:rFonts w:ascii="KZ Times New Roman" w:hAnsi="KZ Times New Roman"/>
          <w:sz w:val="28"/>
          <w:szCs w:val="28"/>
          <w:lang w:val="kk-KZ"/>
        </w:rPr>
        <w:t xml:space="preserve">Станционный кентіне </w:t>
      </w:r>
      <w:r w:rsidR="003F5F91">
        <w:rPr>
          <w:rFonts w:ascii="KZ Times New Roman" w:hAnsi="KZ Times New Roman"/>
          <w:sz w:val="28"/>
          <w:szCs w:val="28"/>
          <w:lang w:val="kk-KZ"/>
        </w:rPr>
        <w:t>173 501,0</w:t>
      </w:r>
      <w:r w:rsidRPr="00424784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сомасында.</w:t>
      </w:r>
    </w:p>
    <w:p w:rsidR="00490456" w:rsidRPr="00F2335F" w:rsidRDefault="00490456" w:rsidP="00490456">
      <w:pPr>
        <w:tabs>
          <w:tab w:val="left" w:pos="567"/>
        </w:tabs>
        <w:ind w:right="-1" w:firstLine="709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 w:rsidRPr="00F2335F">
        <w:rPr>
          <w:rFonts w:ascii="KZ Times New Roman" w:hAnsi="KZ Times New Roman"/>
          <w:sz w:val="28"/>
          <w:szCs w:val="28"/>
          <w:lang w:val="kk-KZ" w:eastAsia="x-none"/>
        </w:rPr>
        <w:t>5. 202</w:t>
      </w:r>
      <w:r>
        <w:rPr>
          <w:rFonts w:ascii="KZ Times New Roman" w:hAnsi="KZ Times New Roman"/>
          <w:sz w:val="28"/>
          <w:szCs w:val="28"/>
          <w:lang w:val="kk-KZ" w:eastAsia="x-none"/>
        </w:rPr>
        <w:t>1</w:t>
      </w:r>
      <w:r w:rsidRPr="00F2335F">
        <w:rPr>
          <w:rFonts w:ascii="KZ Times New Roman" w:hAnsi="KZ Times New Roman"/>
          <w:sz w:val="28"/>
          <w:szCs w:val="28"/>
          <w:lang w:val="kk-KZ" w:eastAsia="x-none"/>
        </w:rPr>
        <w:t xml:space="preserve"> жылға арналған қалалық бюджет кірістерінің құрамында республикалық бюджеттен нысаналы трансферттер және бюджеттік кредиттер 4- қосымшаға сәйкес ескерілсін.</w:t>
      </w:r>
    </w:p>
    <w:p w:rsidR="00490456" w:rsidRPr="00F2335F" w:rsidRDefault="00490456" w:rsidP="00490456">
      <w:pPr>
        <w:tabs>
          <w:tab w:val="left" w:pos="709"/>
        </w:tabs>
        <w:ind w:right="-1" w:firstLine="709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 w:rsidRPr="00F2335F">
        <w:rPr>
          <w:rFonts w:ascii="KZ Times New Roman" w:hAnsi="KZ Times New Roman"/>
          <w:sz w:val="28"/>
          <w:szCs w:val="28"/>
          <w:lang w:val="kk-KZ" w:eastAsia="x-none"/>
        </w:rPr>
        <w:t>6. 202</w:t>
      </w:r>
      <w:r>
        <w:rPr>
          <w:rFonts w:ascii="KZ Times New Roman" w:hAnsi="KZ Times New Roman"/>
          <w:sz w:val="28"/>
          <w:szCs w:val="28"/>
          <w:lang w:val="kk-KZ" w:eastAsia="x-none"/>
        </w:rPr>
        <w:t>1</w:t>
      </w:r>
      <w:r w:rsidRPr="00F2335F">
        <w:rPr>
          <w:rFonts w:ascii="KZ Times New Roman" w:hAnsi="KZ Times New Roman"/>
          <w:sz w:val="28"/>
          <w:szCs w:val="28"/>
          <w:lang w:val="kk-KZ" w:eastAsia="x-none"/>
        </w:rPr>
        <w:t xml:space="preserve"> жылға арналған қалалық бюджет кірістерінің құрамында облыстық бюджеттен нысаналы трансферттер және бю</w:t>
      </w:r>
      <w:r>
        <w:rPr>
          <w:rFonts w:ascii="KZ Times New Roman" w:hAnsi="KZ Times New Roman"/>
          <w:sz w:val="28"/>
          <w:szCs w:val="28"/>
          <w:lang w:val="kk-KZ" w:eastAsia="x-none"/>
        </w:rPr>
        <w:t xml:space="preserve">джеттік кредиттер 5- қосымшаға </w:t>
      </w:r>
      <w:r w:rsidRPr="00F2335F">
        <w:rPr>
          <w:rFonts w:ascii="KZ Times New Roman" w:hAnsi="KZ Times New Roman"/>
          <w:sz w:val="28"/>
          <w:szCs w:val="28"/>
          <w:lang w:val="kk-KZ" w:eastAsia="x-none"/>
        </w:rPr>
        <w:t>сәйкес ескерілсін.</w:t>
      </w:r>
    </w:p>
    <w:p w:rsidR="00490456" w:rsidRPr="00F2335F" w:rsidRDefault="00490456" w:rsidP="00490456">
      <w:pPr>
        <w:pStyle w:val="21"/>
        <w:tabs>
          <w:tab w:val="left" w:pos="0"/>
        </w:tabs>
        <w:spacing w:after="0" w:line="240" w:lineRule="auto"/>
        <w:ind w:right="55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2335F">
        <w:rPr>
          <w:rFonts w:ascii="KZ Times New Roman" w:hAnsi="KZ Times New Roman"/>
          <w:sz w:val="28"/>
          <w:szCs w:val="28"/>
          <w:lang w:val="kk-KZ" w:eastAsia="x-none"/>
        </w:rPr>
        <w:t>7.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202</w:t>
      </w:r>
      <w:r>
        <w:rPr>
          <w:rFonts w:ascii="KZ Times New Roman" w:hAnsi="KZ Times New Roman"/>
          <w:sz w:val="28"/>
          <w:szCs w:val="28"/>
          <w:lang w:val="kk-KZ"/>
        </w:rPr>
        <w:t>1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жылға </w:t>
      </w:r>
      <w:r>
        <w:rPr>
          <w:rFonts w:ascii="KZ Times New Roman" w:hAnsi="KZ Times New Roman"/>
          <w:sz w:val="28"/>
          <w:szCs w:val="28"/>
          <w:lang w:val="kk-KZ"/>
        </w:rPr>
        <w:t>3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00 000,0 мың теңге сомасында </w:t>
      </w:r>
      <w:r>
        <w:rPr>
          <w:rFonts w:ascii="KZ Times New Roman" w:hAnsi="KZ Times New Roman"/>
          <w:sz w:val="28"/>
          <w:szCs w:val="28"/>
          <w:lang w:val="kk-KZ"/>
        </w:rPr>
        <w:t xml:space="preserve">қаланың </w:t>
      </w:r>
      <w:r w:rsidRPr="00F2335F">
        <w:rPr>
          <w:rFonts w:ascii="KZ Times New Roman" w:hAnsi="KZ Times New Roman"/>
          <w:sz w:val="28"/>
          <w:szCs w:val="28"/>
          <w:lang w:val="kk-KZ"/>
        </w:rPr>
        <w:t>жергілікті атқарушы органның резерві бекітілсін.</w:t>
      </w:r>
    </w:p>
    <w:p w:rsidR="00490456" w:rsidRPr="00F2335F" w:rsidRDefault="00490456" w:rsidP="00490456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2335F">
        <w:rPr>
          <w:rFonts w:ascii="KZ Times New Roman" w:hAnsi="KZ Times New Roman"/>
          <w:sz w:val="28"/>
          <w:szCs w:val="28"/>
          <w:lang w:val="kk-KZ"/>
        </w:rPr>
        <w:t>8. 202</w:t>
      </w:r>
      <w:r>
        <w:rPr>
          <w:rFonts w:ascii="KZ Times New Roman" w:hAnsi="KZ Times New Roman"/>
          <w:sz w:val="28"/>
          <w:szCs w:val="28"/>
          <w:lang w:val="kk-KZ"/>
        </w:rPr>
        <w:t>1</w:t>
      </w:r>
      <w:r w:rsidRPr="00F2335F">
        <w:rPr>
          <w:rFonts w:ascii="KZ Times New Roman" w:hAnsi="KZ Times New Roman"/>
          <w:sz w:val="28"/>
          <w:szCs w:val="28"/>
          <w:lang w:val="kk-KZ"/>
        </w:rPr>
        <w:t>жылға а</w:t>
      </w:r>
      <w:r>
        <w:rPr>
          <w:rFonts w:ascii="KZ Times New Roman" w:hAnsi="KZ Times New Roman"/>
          <w:sz w:val="28"/>
          <w:szCs w:val="28"/>
          <w:lang w:val="kk-KZ"/>
        </w:rPr>
        <w:t xml:space="preserve">рналған қалалық бюджет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шығындарында </w:t>
      </w:r>
      <w:r>
        <w:rPr>
          <w:rFonts w:ascii="KZ Times New Roman" w:hAnsi="KZ Times New Roman"/>
          <w:sz w:val="28"/>
          <w:szCs w:val="28"/>
          <w:lang w:val="kk-KZ"/>
        </w:rPr>
        <w:t xml:space="preserve">36 230,0 мың теңге сомасында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мамандарды әлеуметтік қолдау шараларын іске асыру үшін</w:t>
      </w:r>
      <w:r>
        <w:rPr>
          <w:rFonts w:ascii="KZ Times New Roman" w:hAnsi="KZ Times New Roman"/>
          <w:sz w:val="28"/>
          <w:szCs w:val="28"/>
          <w:lang w:val="kk-KZ"/>
        </w:rPr>
        <w:t xml:space="preserve">,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>1 513 290,0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</w:t>
      </w:r>
      <w:r>
        <w:rPr>
          <w:rFonts w:ascii="KZ Times New Roman" w:hAnsi="KZ Times New Roman"/>
          <w:sz w:val="28"/>
          <w:szCs w:val="28"/>
          <w:lang w:val="kk-KZ"/>
        </w:rPr>
        <w:t xml:space="preserve"> тұрғын үйдің құрылысына, 120 295,0</w:t>
      </w:r>
      <w:r w:rsidRPr="0049045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мың теңге сомасында жылу, сумен жабдықтау және су </w:t>
      </w:r>
      <w:r>
        <w:rPr>
          <w:rFonts w:ascii="KZ Times New Roman" w:hAnsi="KZ Times New Roman"/>
          <w:sz w:val="28"/>
          <w:szCs w:val="28"/>
          <w:lang w:val="kk-KZ"/>
        </w:rPr>
        <w:t xml:space="preserve">бұру </w:t>
      </w:r>
      <w:r w:rsidRPr="00F2335F">
        <w:rPr>
          <w:rFonts w:ascii="KZ Times New Roman" w:hAnsi="KZ Times New Roman"/>
          <w:sz w:val="28"/>
          <w:szCs w:val="28"/>
          <w:lang w:val="kk-KZ"/>
        </w:rPr>
        <w:t>жүйелерінің жаңартуына және құрылысына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F2335F">
        <w:rPr>
          <w:rFonts w:ascii="KZ Times New Roman" w:hAnsi="KZ Times New Roman"/>
          <w:sz w:val="28"/>
          <w:szCs w:val="28"/>
          <w:lang w:val="kk-KZ"/>
        </w:rPr>
        <w:t>2010, 2011, 2012, 2013, 2014, 2015, 2</w:t>
      </w:r>
      <w:r>
        <w:rPr>
          <w:rFonts w:ascii="KZ Times New Roman" w:hAnsi="KZ Times New Roman"/>
          <w:sz w:val="28"/>
          <w:szCs w:val="28"/>
          <w:lang w:val="kk-KZ"/>
        </w:rPr>
        <w:t xml:space="preserve">016, 2017, 2018,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2019 және </w:t>
      </w:r>
      <w:r>
        <w:rPr>
          <w:rFonts w:ascii="KZ Times New Roman" w:hAnsi="KZ Times New Roman"/>
          <w:sz w:val="28"/>
          <w:szCs w:val="28"/>
          <w:lang w:val="kk-KZ"/>
        </w:rPr>
        <w:t xml:space="preserve">2020 </w:t>
      </w:r>
      <w:r w:rsidRPr="00F2335F">
        <w:rPr>
          <w:rFonts w:ascii="KZ Times New Roman" w:hAnsi="KZ Times New Roman"/>
          <w:sz w:val="28"/>
          <w:szCs w:val="28"/>
          <w:lang w:val="kk-KZ"/>
        </w:rPr>
        <w:t>жылдары бөлінген</w:t>
      </w:r>
      <w:r w:rsidRPr="001A13DB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F2335F">
        <w:rPr>
          <w:rFonts w:ascii="KZ Times New Roman" w:hAnsi="KZ Times New Roman"/>
          <w:sz w:val="28"/>
          <w:szCs w:val="28"/>
          <w:lang w:val="kk-KZ"/>
        </w:rPr>
        <w:t>бюджеттік кредиттер</w:t>
      </w:r>
      <w:r>
        <w:rPr>
          <w:rFonts w:ascii="KZ Times New Roman" w:hAnsi="KZ Times New Roman"/>
          <w:sz w:val="28"/>
          <w:szCs w:val="28"/>
          <w:lang w:val="kk-KZ"/>
        </w:rPr>
        <w:t xml:space="preserve"> бойынша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негізгі </w:t>
      </w:r>
      <w:r>
        <w:rPr>
          <w:rFonts w:ascii="KZ Times New Roman" w:hAnsi="KZ Times New Roman"/>
          <w:sz w:val="28"/>
          <w:szCs w:val="28"/>
          <w:lang w:val="kk-KZ"/>
        </w:rPr>
        <w:t>қарызды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өтеуді ескер</w:t>
      </w:r>
      <w:r>
        <w:rPr>
          <w:rFonts w:ascii="KZ Times New Roman" w:hAnsi="KZ Times New Roman"/>
          <w:sz w:val="28"/>
          <w:szCs w:val="28"/>
          <w:lang w:val="kk-KZ"/>
        </w:rPr>
        <w:t>ілс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ін. </w:t>
      </w:r>
    </w:p>
    <w:p w:rsidR="00490456" w:rsidRPr="00F2335F" w:rsidRDefault="00490456" w:rsidP="00490456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2335F">
        <w:rPr>
          <w:rFonts w:ascii="KZ Times New Roman" w:hAnsi="KZ Times New Roman"/>
          <w:sz w:val="28"/>
          <w:szCs w:val="28"/>
          <w:lang w:val="kk-KZ"/>
        </w:rPr>
        <w:t>9. 202</w:t>
      </w:r>
      <w:r>
        <w:rPr>
          <w:rFonts w:ascii="KZ Times New Roman" w:hAnsi="KZ Times New Roman"/>
          <w:sz w:val="28"/>
          <w:szCs w:val="28"/>
          <w:lang w:val="kk-KZ"/>
        </w:rPr>
        <w:t>1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жылға арналған қалалық </w:t>
      </w:r>
      <w:r>
        <w:rPr>
          <w:rFonts w:ascii="KZ Times New Roman" w:hAnsi="KZ Times New Roman"/>
          <w:sz w:val="28"/>
          <w:szCs w:val="28"/>
          <w:lang w:val="kk-KZ"/>
        </w:rPr>
        <w:t>бюджет</w:t>
      </w:r>
      <w:r w:rsidRPr="00087A24">
        <w:rPr>
          <w:rFonts w:ascii="KZ Times New Roman" w:hAnsi="KZ Times New Roman"/>
          <w:sz w:val="28"/>
          <w:szCs w:val="28"/>
          <w:lang w:val="kk-KZ"/>
        </w:rPr>
        <w:t xml:space="preserve"> шығындарында  </w:t>
      </w:r>
      <w:r>
        <w:rPr>
          <w:rFonts w:ascii="KZ Times New Roman" w:hAnsi="KZ Times New Roman"/>
          <w:sz w:val="28"/>
          <w:szCs w:val="28"/>
          <w:lang w:val="kk-KZ"/>
        </w:rPr>
        <w:t>482 919,0</w:t>
      </w:r>
      <w:r w:rsidRPr="00087A24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 республикалық және облыстық бюджеттерінен кредиттер бойынша сыйақыларды төлеу ескерілсін, оның ішінде:</w:t>
      </w:r>
    </w:p>
    <w:p w:rsidR="00490456" w:rsidRPr="00F2335F" w:rsidRDefault="00490456" w:rsidP="00490456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46</w:t>
      </w:r>
      <w:r w:rsidRPr="00F2335F">
        <w:rPr>
          <w:rFonts w:ascii="KZ Times New Roman" w:hAnsi="KZ Times New Roman"/>
          <w:sz w:val="28"/>
          <w:szCs w:val="28"/>
          <w:lang w:val="kk-KZ"/>
        </w:rPr>
        <w:t>,0 мың теңге сомасында мамандарды әлеуметтік қолдау шараларын іске асыру үшін;</w:t>
      </w:r>
    </w:p>
    <w:p w:rsidR="00490456" w:rsidRPr="00F2335F" w:rsidRDefault="00490456" w:rsidP="00490456">
      <w:pPr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2335F">
        <w:rPr>
          <w:rFonts w:ascii="KZ Times New Roman" w:hAnsi="KZ Times New Roman"/>
          <w:sz w:val="28"/>
          <w:szCs w:val="28"/>
          <w:lang w:val="kk-KZ"/>
        </w:rPr>
        <w:t>165,0 мың теңге сомасында тұрғын үйлердің құрылысына;</w:t>
      </w:r>
    </w:p>
    <w:p w:rsidR="00490456" w:rsidRDefault="00490456" w:rsidP="00490456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2335F">
        <w:rPr>
          <w:rFonts w:ascii="KZ Times New Roman" w:hAnsi="KZ Times New Roman"/>
          <w:sz w:val="28"/>
          <w:szCs w:val="28"/>
          <w:lang w:val="kk-KZ"/>
        </w:rPr>
        <w:t xml:space="preserve">253,0 мың теңге сомасында жылу, сумен жабдықтау және су </w:t>
      </w:r>
      <w:r>
        <w:rPr>
          <w:rFonts w:ascii="KZ Times New Roman" w:hAnsi="KZ Times New Roman"/>
          <w:sz w:val="28"/>
          <w:szCs w:val="28"/>
          <w:lang w:val="kk-KZ"/>
        </w:rPr>
        <w:t>бұру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жүйелерінің жаңартуына және құрылысына;</w:t>
      </w:r>
    </w:p>
    <w:p w:rsidR="00490456" w:rsidRPr="00F2335F" w:rsidRDefault="00490456" w:rsidP="00490456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390 564,0</w:t>
      </w:r>
      <w:r w:rsidRPr="0049045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F2335F">
        <w:rPr>
          <w:rFonts w:ascii="KZ Times New Roman" w:hAnsi="KZ Times New Roman"/>
          <w:sz w:val="28"/>
          <w:szCs w:val="28"/>
          <w:lang w:val="kk-KZ"/>
        </w:rPr>
        <w:t>мың теңге сомасында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ішкі қарыздар есебінен </w:t>
      </w:r>
      <w:r>
        <w:rPr>
          <w:rFonts w:ascii="KZ Times New Roman" w:hAnsi="KZ Times New Roman"/>
          <w:sz w:val="28"/>
          <w:szCs w:val="28"/>
          <w:lang w:val="kk-KZ"/>
        </w:rPr>
        <w:t>Жұмыспен қамту жол картасы шеңберінде іс-шараларды жүзеге асыруға;</w:t>
      </w:r>
    </w:p>
    <w:p w:rsidR="00490456" w:rsidRPr="00F2335F" w:rsidRDefault="00490456" w:rsidP="00490456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91 891</w:t>
      </w:r>
      <w:r w:rsidRPr="00F2335F">
        <w:rPr>
          <w:rFonts w:ascii="KZ Times New Roman" w:hAnsi="KZ Times New Roman"/>
          <w:sz w:val="28"/>
          <w:szCs w:val="28"/>
          <w:lang w:val="kk-KZ"/>
        </w:rPr>
        <w:t>,0 мың теңге сомасында ішкі қарыздар есебінен несиелік тұрғын үй құрылысына.</w:t>
      </w:r>
    </w:p>
    <w:p w:rsidR="00490456" w:rsidRPr="00F2335F" w:rsidRDefault="00490456" w:rsidP="00490456">
      <w:pPr>
        <w:pStyle w:val="21"/>
        <w:spacing w:after="0" w:line="240" w:lineRule="auto"/>
        <w:ind w:firstLine="709"/>
        <w:jc w:val="both"/>
        <w:rPr>
          <w:rFonts w:ascii="KZ Times New Roman" w:hAnsi="KZ Times New Roman"/>
          <w:sz w:val="28"/>
          <w:szCs w:val="28"/>
          <w:lang w:val="uk-UA"/>
        </w:rPr>
      </w:pPr>
      <w:r w:rsidRPr="00F2335F">
        <w:rPr>
          <w:rFonts w:ascii="KZ Times New Roman" w:hAnsi="KZ Times New Roman"/>
          <w:sz w:val="28"/>
          <w:szCs w:val="28"/>
          <w:lang w:val="kk-KZ"/>
        </w:rPr>
        <w:t xml:space="preserve">10. </w:t>
      </w:r>
      <w:r w:rsidR="000B1C2E" w:rsidRPr="00F2335F">
        <w:rPr>
          <w:rFonts w:ascii="KZ Times New Roman" w:hAnsi="KZ Times New Roman"/>
          <w:kern w:val="36"/>
          <w:sz w:val="28"/>
          <w:szCs w:val="28"/>
          <w:lang w:val="kk-KZ"/>
        </w:rPr>
        <w:t>Азаматтық қызметші болып табылатын және ауылдық жерде жұмыс іст</w:t>
      </w:r>
      <w:r w:rsidR="0088779F">
        <w:rPr>
          <w:rFonts w:ascii="KZ Times New Roman" w:hAnsi="KZ Times New Roman"/>
          <w:kern w:val="36"/>
          <w:sz w:val="28"/>
          <w:szCs w:val="28"/>
          <w:lang w:val="kk-KZ"/>
        </w:rPr>
        <w:t xml:space="preserve">ейтін әлеуметтік қамсыздандыру, </w:t>
      </w:r>
      <w:r w:rsidR="000B1C2E" w:rsidRPr="00F2335F">
        <w:rPr>
          <w:rFonts w:ascii="KZ Times New Roman" w:hAnsi="KZ Times New Roman"/>
          <w:kern w:val="36"/>
          <w:sz w:val="28"/>
          <w:szCs w:val="28"/>
          <w:lang w:val="kk-KZ"/>
        </w:rPr>
        <w:t>мәдениет және спорт саласындағы мамандарға</w:t>
      </w:r>
      <w:r w:rsidR="000B1C2E" w:rsidRPr="00F2335F">
        <w:rPr>
          <w:rFonts w:ascii="KZ Times New Roman" w:hAnsi="KZ Times New Roman"/>
          <w:sz w:val="28"/>
          <w:szCs w:val="28"/>
          <w:lang w:val="uk-UA"/>
        </w:rPr>
        <w:t>,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қарастырылсын.</w:t>
      </w:r>
    </w:p>
    <w:p w:rsidR="008E2B07" w:rsidRPr="00424784" w:rsidRDefault="00490456" w:rsidP="008E2B07">
      <w:pPr>
        <w:pStyle w:val="af9"/>
        <w:tabs>
          <w:tab w:val="left" w:pos="709"/>
          <w:tab w:val="left" w:pos="900"/>
        </w:tabs>
        <w:spacing w:after="0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11</w:t>
      </w:r>
      <w:r w:rsidR="008E2B07" w:rsidRPr="00424784">
        <w:rPr>
          <w:rFonts w:ascii="KZ Times New Roman" w:hAnsi="KZ Times New Roman"/>
          <w:sz w:val="28"/>
          <w:szCs w:val="28"/>
          <w:lang w:val="kk-KZ"/>
        </w:rPr>
        <w:t xml:space="preserve">. Осы шешім Ақмола облысының Әділет департаментінде мемлекеттік тіркелген </w:t>
      </w:r>
      <w:r w:rsidR="008E2B07" w:rsidRPr="00424784">
        <w:rPr>
          <w:rFonts w:ascii="KZ Times New Roman" w:hAnsi="KZ Times New Roman"/>
          <w:sz w:val="28"/>
          <w:szCs w:val="28"/>
          <w:lang w:val="uk-UA" w:eastAsia="ko-KR"/>
        </w:rPr>
        <w:t>күнінен бастап күшіне енеді және 20</w:t>
      </w:r>
      <w:r w:rsidR="008E2B07">
        <w:rPr>
          <w:rFonts w:ascii="KZ Times New Roman" w:hAnsi="KZ Times New Roman"/>
          <w:sz w:val="28"/>
          <w:szCs w:val="28"/>
          <w:lang w:val="uk-UA" w:eastAsia="ko-KR"/>
        </w:rPr>
        <w:t>21</w:t>
      </w:r>
      <w:r w:rsidR="008E2B07" w:rsidRPr="00424784">
        <w:rPr>
          <w:rFonts w:ascii="KZ Times New Roman" w:hAnsi="KZ Times New Roman"/>
          <w:sz w:val="28"/>
          <w:szCs w:val="28"/>
          <w:lang w:val="uk-UA" w:eastAsia="ko-KR"/>
        </w:rPr>
        <w:t xml:space="preserve"> жылдың 1 қаңтарынан бастап қолданысқа енгізіледі</w:t>
      </w:r>
      <w:r w:rsidR="008E2B07" w:rsidRPr="00424784">
        <w:rPr>
          <w:rFonts w:ascii="KZ Times New Roman" w:hAnsi="KZ Times New Roman"/>
          <w:sz w:val="28"/>
          <w:szCs w:val="28"/>
          <w:lang w:val="kk-KZ"/>
        </w:rPr>
        <w:t>.</w:t>
      </w:r>
    </w:p>
    <w:p w:rsidR="00642211" w:rsidRDefault="00642211" w:rsidP="00934587">
      <w:pPr>
        <w:rPr>
          <w:color w:val="000000" w:themeColor="text1"/>
          <w:sz w:val="28"/>
          <w:szCs w:val="28"/>
          <w:lang w:val="kk-KZ"/>
        </w:rPr>
      </w:pPr>
    </w:p>
    <w:p w:rsidR="00A20CD4" w:rsidRPr="000B1C2F" w:rsidRDefault="00A20CD4" w:rsidP="00934587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0B1C2F" w:rsidRPr="000B1C2F" w:rsidTr="008858D2">
        <w:tc>
          <w:tcPr>
            <w:tcW w:w="3652" w:type="dxa"/>
            <w:hideMark/>
          </w:tcPr>
          <w:p w:rsidR="008858D2" w:rsidRPr="000B1C2F" w:rsidRDefault="008858D2">
            <w:pPr>
              <w:rPr>
                <w:b/>
                <w:color w:val="000000" w:themeColor="text1"/>
                <w:sz w:val="28"/>
                <w:szCs w:val="28"/>
              </w:rPr>
            </w:pPr>
            <w:r w:rsidRPr="000B1C2F">
              <w:rPr>
                <w:b/>
                <w:color w:val="000000" w:themeColor="text1"/>
                <w:sz w:val="28"/>
                <w:szCs w:val="28"/>
              </w:rPr>
              <w:t>Лауазымы</w:t>
            </w:r>
          </w:p>
        </w:tc>
        <w:tc>
          <w:tcPr>
            <w:tcW w:w="2126" w:type="dxa"/>
          </w:tcPr>
          <w:p w:rsidR="008858D2" w:rsidRPr="000B1C2F" w:rsidRDefault="008858D2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2152F" w:rsidRPr="000B1C2F" w:rsidRDefault="00B2298B" w:rsidP="00BF51E4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B1C2F">
              <w:rPr>
                <w:b/>
                <w:color w:val="000000" w:themeColor="text1"/>
                <w:sz w:val="28"/>
                <w:szCs w:val="28"/>
                <w:lang w:val="kk-KZ"/>
              </w:rPr>
              <w:t>Аты-жөні</w:t>
            </w:r>
          </w:p>
        </w:tc>
      </w:tr>
    </w:tbl>
    <w:p w:rsidR="000B1C2F" w:rsidRDefault="000B1C2F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261C19" w:rsidRDefault="00261C19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6476" w:rsidRDefault="000B6476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6D7441" w:rsidRDefault="006D7441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0B1C2F" w:rsidRDefault="000B1C2F" w:rsidP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«КЕЛІСІЛДІ»</w:t>
      </w:r>
    </w:p>
    <w:p w:rsidR="000B1C2F" w:rsidRPr="008858D2" w:rsidRDefault="000B1C2F" w:rsidP="000B1C2F">
      <w:pPr>
        <w:overflowPunct/>
        <w:autoSpaceDE/>
        <w:adjustRightInd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>Көкшетау қаласының әкімдігі</w:t>
      </w:r>
    </w:p>
    <w:sectPr w:rsidR="000B1C2F" w:rsidRPr="008858D2" w:rsidSect="006D7441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C3" w:rsidRDefault="005426C3">
      <w:r>
        <w:separator/>
      </w:r>
    </w:p>
  </w:endnote>
  <w:endnote w:type="continuationSeparator" w:id="0">
    <w:p w:rsidR="005426C3" w:rsidRDefault="0054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C3" w:rsidRDefault="005426C3">
      <w:r>
        <w:separator/>
      </w:r>
    </w:p>
  </w:footnote>
  <w:footnote w:type="continuationSeparator" w:id="0">
    <w:p w:rsidR="005426C3" w:rsidRDefault="0054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F2837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D05E5" w:rsidRDefault="00DD05E5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КӨКШЕТАУ ҚАЛАЛЫҚ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7DA22AC" wp14:editId="2670D03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DD05E5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КОКШЕТАУСКИЙ ГОРОДСКОЙ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D05E5" w:rsidRDefault="00DD05E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D05E5" w:rsidRDefault="00DD05E5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0A802" wp14:editId="3B6A24A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9A52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7C4C"/>
    <w:rsid w:val="00073119"/>
    <w:rsid w:val="00073C37"/>
    <w:rsid w:val="000870F9"/>
    <w:rsid w:val="000922AA"/>
    <w:rsid w:val="000B1C2E"/>
    <w:rsid w:val="000B1C2F"/>
    <w:rsid w:val="000B6476"/>
    <w:rsid w:val="000D4DAC"/>
    <w:rsid w:val="000E7CE7"/>
    <w:rsid w:val="000F48E7"/>
    <w:rsid w:val="001319EE"/>
    <w:rsid w:val="00143292"/>
    <w:rsid w:val="001661A6"/>
    <w:rsid w:val="001763DE"/>
    <w:rsid w:val="001A1881"/>
    <w:rsid w:val="001B61C1"/>
    <w:rsid w:val="001F4925"/>
    <w:rsid w:val="001F64CB"/>
    <w:rsid w:val="002000F4"/>
    <w:rsid w:val="00216CDF"/>
    <w:rsid w:val="0022101F"/>
    <w:rsid w:val="00230C51"/>
    <w:rsid w:val="0023374B"/>
    <w:rsid w:val="00246592"/>
    <w:rsid w:val="00251F3F"/>
    <w:rsid w:val="00261C19"/>
    <w:rsid w:val="00276748"/>
    <w:rsid w:val="0028410C"/>
    <w:rsid w:val="002A2EC2"/>
    <w:rsid w:val="002A394A"/>
    <w:rsid w:val="002A4A6C"/>
    <w:rsid w:val="002B046D"/>
    <w:rsid w:val="002D798A"/>
    <w:rsid w:val="002F11B1"/>
    <w:rsid w:val="00307430"/>
    <w:rsid w:val="00334EE6"/>
    <w:rsid w:val="00341898"/>
    <w:rsid w:val="003563AA"/>
    <w:rsid w:val="00364E0B"/>
    <w:rsid w:val="0039681C"/>
    <w:rsid w:val="003D4034"/>
    <w:rsid w:val="003F241E"/>
    <w:rsid w:val="003F5F91"/>
    <w:rsid w:val="00423754"/>
    <w:rsid w:val="00430E89"/>
    <w:rsid w:val="0044371F"/>
    <w:rsid w:val="004709ED"/>
    <w:rsid w:val="004726FE"/>
    <w:rsid w:val="00486F3C"/>
    <w:rsid w:val="00490456"/>
    <w:rsid w:val="0049623C"/>
    <w:rsid w:val="004A2805"/>
    <w:rsid w:val="004B400D"/>
    <w:rsid w:val="004C34B8"/>
    <w:rsid w:val="004C6978"/>
    <w:rsid w:val="004E49BE"/>
    <w:rsid w:val="004F3375"/>
    <w:rsid w:val="00501145"/>
    <w:rsid w:val="005051CC"/>
    <w:rsid w:val="0053048B"/>
    <w:rsid w:val="005426C3"/>
    <w:rsid w:val="0055023B"/>
    <w:rsid w:val="005A5E4C"/>
    <w:rsid w:val="005A65D5"/>
    <w:rsid w:val="005C2E6D"/>
    <w:rsid w:val="005C5F30"/>
    <w:rsid w:val="005C79EA"/>
    <w:rsid w:val="005F582C"/>
    <w:rsid w:val="006340C9"/>
    <w:rsid w:val="00642211"/>
    <w:rsid w:val="0067240F"/>
    <w:rsid w:val="00676462"/>
    <w:rsid w:val="006A5D1B"/>
    <w:rsid w:val="006B0963"/>
    <w:rsid w:val="006B6938"/>
    <w:rsid w:val="006C30D0"/>
    <w:rsid w:val="006D7441"/>
    <w:rsid w:val="007006E3"/>
    <w:rsid w:val="007111E8"/>
    <w:rsid w:val="00720FC6"/>
    <w:rsid w:val="0072462F"/>
    <w:rsid w:val="00731B2A"/>
    <w:rsid w:val="00734415"/>
    <w:rsid w:val="00734E68"/>
    <w:rsid w:val="00740441"/>
    <w:rsid w:val="00765590"/>
    <w:rsid w:val="007702A5"/>
    <w:rsid w:val="007767CD"/>
    <w:rsid w:val="00782A16"/>
    <w:rsid w:val="007866AE"/>
    <w:rsid w:val="007876EC"/>
    <w:rsid w:val="007A72BE"/>
    <w:rsid w:val="007E588D"/>
    <w:rsid w:val="0081000A"/>
    <w:rsid w:val="008436CA"/>
    <w:rsid w:val="00866964"/>
    <w:rsid w:val="00867FA4"/>
    <w:rsid w:val="008858D2"/>
    <w:rsid w:val="0088779F"/>
    <w:rsid w:val="00892E1E"/>
    <w:rsid w:val="00896B88"/>
    <w:rsid w:val="008D7094"/>
    <w:rsid w:val="008E2B07"/>
    <w:rsid w:val="008F179B"/>
    <w:rsid w:val="008F2837"/>
    <w:rsid w:val="00904E47"/>
    <w:rsid w:val="009139A9"/>
    <w:rsid w:val="00914138"/>
    <w:rsid w:val="00915A4B"/>
    <w:rsid w:val="00934587"/>
    <w:rsid w:val="00936007"/>
    <w:rsid w:val="0094547D"/>
    <w:rsid w:val="00983987"/>
    <w:rsid w:val="009924CE"/>
    <w:rsid w:val="00997F3F"/>
    <w:rsid w:val="009B69F4"/>
    <w:rsid w:val="009C4FD7"/>
    <w:rsid w:val="009F31CB"/>
    <w:rsid w:val="00A10052"/>
    <w:rsid w:val="00A17FE7"/>
    <w:rsid w:val="00A20B16"/>
    <w:rsid w:val="00A20CD4"/>
    <w:rsid w:val="00A3379B"/>
    <w:rsid w:val="00A338BC"/>
    <w:rsid w:val="00A47D62"/>
    <w:rsid w:val="00A64688"/>
    <w:rsid w:val="00A71E25"/>
    <w:rsid w:val="00A74481"/>
    <w:rsid w:val="00A82034"/>
    <w:rsid w:val="00AA225A"/>
    <w:rsid w:val="00AC76FB"/>
    <w:rsid w:val="00AE4076"/>
    <w:rsid w:val="00B12C86"/>
    <w:rsid w:val="00B2298B"/>
    <w:rsid w:val="00B5615F"/>
    <w:rsid w:val="00B64B7B"/>
    <w:rsid w:val="00B80E41"/>
    <w:rsid w:val="00B841B2"/>
    <w:rsid w:val="00B86340"/>
    <w:rsid w:val="00BB412B"/>
    <w:rsid w:val="00BE3CFA"/>
    <w:rsid w:val="00BE78CA"/>
    <w:rsid w:val="00BF51E4"/>
    <w:rsid w:val="00BF5BBC"/>
    <w:rsid w:val="00C17495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40FBF"/>
    <w:rsid w:val="00D74133"/>
    <w:rsid w:val="00D760AB"/>
    <w:rsid w:val="00D86276"/>
    <w:rsid w:val="00DB06D2"/>
    <w:rsid w:val="00DD05E5"/>
    <w:rsid w:val="00DD35CD"/>
    <w:rsid w:val="00E11802"/>
    <w:rsid w:val="00E2152F"/>
    <w:rsid w:val="00E43190"/>
    <w:rsid w:val="00E57A5B"/>
    <w:rsid w:val="00E668A9"/>
    <w:rsid w:val="00E779DC"/>
    <w:rsid w:val="00E82F36"/>
    <w:rsid w:val="00E866E0"/>
    <w:rsid w:val="00EB2875"/>
    <w:rsid w:val="00EB54A3"/>
    <w:rsid w:val="00EC3C11"/>
    <w:rsid w:val="00ED617A"/>
    <w:rsid w:val="00EE1A39"/>
    <w:rsid w:val="00EE69B8"/>
    <w:rsid w:val="00F0682E"/>
    <w:rsid w:val="00F22932"/>
    <w:rsid w:val="00F2617D"/>
    <w:rsid w:val="00F35AD4"/>
    <w:rsid w:val="00F525B9"/>
    <w:rsid w:val="00F64017"/>
    <w:rsid w:val="00F71879"/>
    <w:rsid w:val="00F93A35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22C8F9-61D1-415A-8C3C-49AAB7D0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47C4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047C4C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356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63AA"/>
  </w:style>
  <w:style w:type="paragraph" w:styleId="af9">
    <w:name w:val="Body Text"/>
    <w:basedOn w:val="a"/>
    <w:link w:val="afa"/>
    <w:unhideWhenUsed/>
    <w:rsid w:val="00E668A9"/>
    <w:pPr>
      <w:spacing w:after="120"/>
    </w:pPr>
  </w:style>
  <w:style w:type="character" w:customStyle="1" w:styleId="afa">
    <w:name w:val="Основной текст Знак"/>
    <w:basedOn w:val="a0"/>
    <w:link w:val="af9"/>
    <w:rsid w:val="00E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85</cp:revision>
  <cp:lastPrinted>2020-12-22T06:11:00Z</cp:lastPrinted>
  <dcterms:created xsi:type="dcterms:W3CDTF">2018-09-21T12:01:00Z</dcterms:created>
  <dcterms:modified xsi:type="dcterms:W3CDTF">2020-12-29T03:47:00Z</dcterms:modified>
  <cp:contentStatus/>
</cp:coreProperties>
</file>